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3B1250" w:rsidTr="003B1250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B1250" w:rsidRDefault="003B1250" w:rsidP="003B1250">
            <w:pPr>
              <w:pStyle w:val="af8"/>
              <w:spacing w:after="0"/>
              <w:jc w:val="center"/>
              <w:rPr>
                <w:rFonts w:ascii="TimBashk" w:eastAsia="Times New Roman" w:hAnsi="TimBashk" w:cs="Times New Roman"/>
                <w:sz w:val="24"/>
                <w:szCs w:val="24"/>
              </w:rPr>
            </w:pPr>
            <w:r>
              <w:rPr>
                <w:rFonts w:ascii="TimBashk" w:hAnsi="TimBashk"/>
              </w:rPr>
              <w:t>БАШ?ОРТОСТАН  РЕСПУБЛИКА№Ы</w:t>
            </w:r>
          </w:p>
          <w:p w:rsidR="003B1250" w:rsidRDefault="003B1250" w:rsidP="003B1250">
            <w:pPr>
              <w:pStyle w:val="af8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>
              <w:rPr>
                <w:rFonts w:ascii="TimBashk" w:hAnsi="TimBashk"/>
                <w:color w:val="000000"/>
                <w:spacing w:val="8"/>
              </w:rPr>
              <w:t xml:space="preserve">Я*АУЫЛ  РАЙОНЫ </w:t>
            </w:r>
          </w:p>
          <w:p w:rsidR="003B1250" w:rsidRDefault="003B1250" w:rsidP="003B1250">
            <w:pPr>
              <w:pStyle w:val="af8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>
              <w:rPr>
                <w:rFonts w:ascii="TimBashk" w:hAnsi="TimBashk"/>
                <w:color w:val="000000"/>
                <w:spacing w:val="8"/>
              </w:rPr>
              <w:t xml:space="preserve">МУНИЦИПАЛЬ РАЙОНЫНЫ* </w:t>
            </w:r>
            <w:r>
              <w:rPr>
                <w:rFonts w:ascii="TimBashk" w:hAnsi="TimBashk"/>
                <w:caps/>
                <w:color w:val="000000"/>
                <w:spacing w:val="8"/>
              </w:rPr>
              <w:t xml:space="preserve">Максимово </w:t>
            </w:r>
            <w:r>
              <w:rPr>
                <w:rFonts w:ascii="TimBashk" w:hAnsi="TimBashk"/>
                <w:color w:val="000000"/>
                <w:spacing w:val="8"/>
              </w:rPr>
              <w:t xml:space="preserve">  АУЫЛ </w:t>
            </w:r>
          </w:p>
          <w:p w:rsidR="003B1250" w:rsidRDefault="003B1250" w:rsidP="003B1250">
            <w:pPr>
              <w:pStyle w:val="af8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>
              <w:rPr>
                <w:rFonts w:ascii="TimBashk" w:hAnsi="TimBashk"/>
              </w:rPr>
              <w:t>СОВЕТЫ АУЫЛ БИЛ</w:t>
            </w:r>
            <w:r>
              <w:rPr>
                <w:rFonts w:ascii="TimBashk" w:hAnsi="TimBashk"/>
                <w:color w:val="000000"/>
                <w:spacing w:val="8"/>
              </w:rPr>
              <w:t>»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color w:val="000000"/>
                <w:spacing w:val="8"/>
              </w:rPr>
              <w:t>»</w:t>
            </w:r>
            <w:r>
              <w:rPr>
                <w:rFonts w:ascii="TimBashk" w:hAnsi="TimBashk"/>
              </w:rPr>
              <w:t>№Е  ХАКИМИ</w:t>
            </w:r>
            <w:r>
              <w:rPr>
                <w:rFonts w:ascii="TimBashk" w:hAnsi="TimBashk"/>
                <w:color w:val="000000"/>
                <w:spacing w:val="8"/>
              </w:rPr>
              <w:t>»</w:t>
            </w:r>
            <w:r>
              <w:rPr>
                <w:rFonts w:ascii="TimBashk" w:hAnsi="TimBashk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B1250" w:rsidRDefault="003B1250" w:rsidP="003B1250">
            <w:pPr>
              <w:autoSpaceDE w:val="0"/>
              <w:autoSpaceDN w:val="0"/>
              <w:spacing w:after="0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noProof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B1250" w:rsidRDefault="003B1250" w:rsidP="003B1250">
            <w:pPr>
              <w:spacing w:after="0"/>
              <w:jc w:val="center"/>
              <w:rPr>
                <w:rFonts w:ascii="TimBashk" w:eastAsia="Times New Roman" w:hAnsi="TimBashk" w:cs="Times New Roman"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caps/>
                <w:spacing w:val="6"/>
              </w:rPr>
              <w:t>Администрация</w:t>
            </w:r>
          </w:p>
          <w:p w:rsidR="003B1250" w:rsidRDefault="003B1250" w:rsidP="003B1250">
            <w:pPr>
              <w:spacing w:after="0"/>
              <w:jc w:val="center"/>
              <w:rPr>
                <w:rFonts w:ascii="TimBashk" w:hAnsi="TimBashk"/>
                <w:caps/>
                <w:spacing w:val="6"/>
              </w:rPr>
            </w:pPr>
            <w:r>
              <w:rPr>
                <w:rFonts w:ascii="TimBashk" w:hAnsi="TimBashk"/>
                <w:caps/>
                <w:spacing w:val="6"/>
              </w:rPr>
              <w:t>сельского поселения</w:t>
            </w:r>
          </w:p>
          <w:p w:rsidR="003B1250" w:rsidRDefault="003B1250" w:rsidP="003B1250">
            <w:pPr>
              <w:pStyle w:val="31"/>
              <w:spacing w:after="0"/>
              <w:jc w:val="center"/>
              <w:rPr>
                <w:rFonts w:ascii="TimBashk" w:hAnsi="TimBashk"/>
                <w:caps/>
                <w:spacing w:val="6"/>
                <w:sz w:val="24"/>
              </w:rPr>
            </w:pPr>
            <w:r>
              <w:rPr>
                <w:rFonts w:ascii="TimBashk" w:hAnsi="TimBashk"/>
                <w:sz w:val="24"/>
              </w:rPr>
              <w:t>МАКСИМОВСКИЙ СЕЛЬСОВЕТ</w:t>
            </w:r>
          </w:p>
          <w:p w:rsidR="003B1250" w:rsidRDefault="003B1250" w:rsidP="003B1250">
            <w:pPr>
              <w:spacing w:after="0"/>
              <w:jc w:val="center"/>
              <w:rPr>
                <w:rFonts w:ascii="TimBashk" w:hAnsi="TimBashk"/>
                <w:caps/>
                <w:spacing w:val="6"/>
                <w:sz w:val="24"/>
              </w:rPr>
            </w:pPr>
            <w:r>
              <w:rPr>
                <w:rFonts w:ascii="TimBashk" w:hAnsi="TimBashk"/>
                <w:bCs/>
                <w:caps/>
                <w:spacing w:val="6"/>
              </w:rPr>
              <w:t>МУНИЦИПАЛЬНОГО  района</w:t>
            </w:r>
          </w:p>
          <w:p w:rsidR="003B1250" w:rsidRPr="003B1250" w:rsidRDefault="003B1250" w:rsidP="003B1250">
            <w:pPr>
              <w:pStyle w:val="1"/>
              <w:spacing w:before="0"/>
              <w:jc w:val="center"/>
              <w:rPr>
                <w:rFonts w:ascii="TimBashk" w:eastAsiaTheme="minorEastAsia" w:hAnsi="TimBashk"/>
                <w:b w:val="0"/>
                <w:caps/>
                <w:color w:val="auto"/>
                <w:sz w:val="24"/>
                <w:szCs w:val="24"/>
              </w:rPr>
            </w:pPr>
            <w:r w:rsidRPr="003B1250">
              <w:rPr>
                <w:rFonts w:ascii="TimBashk" w:eastAsiaTheme="minorEastAsia" w:hAnsi="TimBashk"/>
                <w:b w:val="0"/>
                <w:color w:val="auto"/>
                <w:spacing w:val="6"/>
                <w:sz w:val="24"/>
                <w:szCs w:val="24"/>
              </w:rPr>
              <w:t>ЯНАУЛЬСКИЙ РАЙОН</w:t>
            </w:r>
          </w:p>
          <w:p w:rsidR="003B1250" w:rsidRPr="003B1250" w:rsidRDefault="003B1250" w:rsidP="003B1250">
            <w:pPr>
              <w:pStyle w:val="1"/>
              <w:spacing w:before="0"/>
              <w:jc w:val="center"/>
              <w:rPr>
                <w:rFonts w:ascii="TimBashk" w:eastAsiaTheme="minorEastAsia" w:hAnsi="TimBashk"/>
                <w:b w:val="0"/>
                <w:sz w:val="24"/>
                <w:szCs w:val="24"/>
              </w:rPr>
            </w:pPr>
            <w:r>
              <w:rPr>
                <w:rFonts w:ascii="TimBashk" w:eastAsiaTheme="minorEastAsia" w:hAnsi="TimBashk"/>
                <w:b w:val="0"/>
                <w:color w:val="auto"/>
                <w:sz w:val="24"/>
                <w:szCs w:val="24"/>
              </w:rPr>
              <w:t>РЕСПУБЛИКИ БАШКОРТОСТАН</w:t>
            </w:r>
          </w:p>
        </w:tc>
      </w:tr>
    </w:tbl>
    <w:p w:rsidR="003B1250" w:rsidRDefault="003B1250" w:rsidP="003B1250">
      <w:pPr>
        <w:spacing w:after="0" w:line="312" w:lineRule="auto"/>
        <w:rPr>
          <w:sz w:val="20"/>
          <w:szCs w:val="20"/>
        </w:rPr>
      </w:pPr>
    </w:p>
    <w:p w:rsidR="003B1250" w:rsidRDefault="003B1250" w:rsidP="003B1250">
      <w:pPr>
        <w:spacing w:after="0"/>
        <w:rPr>
          <w:rFonts w:ascii="TimBashk" w:hAnsi="TimBashk"/>
          <w:b/>
          <w:sz w:val="27"/>
          <w:szCs w:val="27"/>
        </w:rPr>
      </w:pPr>
      <w:r w:rsidRPr="003B1250">
        <w:rPr>
          <w:rFonts w:ascii="Times New Roman" w:hAnsi="Times New Roman" w:cs="Times New Roman"/>
          <w:b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3B1250">
        <w:rPr>
          <w:rFonts w:ascii="Times New Roman" w:hAnsi="Times New Roman" w:cs="Times New Roman"/>
          <w:b/>
          <w:sz w:val="27"/>
          <w:szCs w:val="27"/>
        </w:rPr>
        <w:t xml:space="preserve">       ҠАРАР                                                             </w:t>
      </w:r>
      <w:r>
        <w:rPr>
          <w:rFonts w:ascii="TimBashk" w:hAnsi="TimBashk"/>
          <w:b/>
          <w:sz w:val="27"/>
          <w:szCs w:val="27"/>
        </w:rPr>
        <w:t>ПОСТАНОВЛЕНИЕ</w:t>
      </w:r>
    </w:p>
    <w:p w:rsidR="003B1250" w:rsidRPr="003B1250" w:rsidRDefault="003B1250" w:rsidP="003B1250">
      <w:pPr>
        <w:spacing w:after="0" w:line="312" w:lineRule="auto"/>
        <w:rPr>
          <w:rFonts w:ascii="Times New Roman" w:hAnsi="Times New Roman" w:cs="Times New Roman"/>
          <w:b/>
          <w:sz w:val="16"/>
          <w:szCs w:val="16"/>
        </w:rPr>
      </w:pPr>
    </w:p>
    <w:p w:rsidR="003B1250" w:rsidRPr="00DF5D47" w:rsidRDefault="003B1250" w:rsidP="003B125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DF5D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5D4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F6382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DF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>4инуар</w:t>
      </w:r>
      <w:r>
        <w:rPr>
          <w:b/>
          <w:color w:val="000000"/>
          <w:sz w:val="28"/>
          <w:szCs w:val="28"/>
        </w:rPr>
        <w:t xml:space="preserve">  </w:t>
      </w:r>
      <w:r w:rsidRPr="00DF5D47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DF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й.                 </w:t>
      </w:r>
      <w:r w:rsidRPr="00DF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  01                   « </w:t>
      </w:r>
      <w:r w:rsidR="00DF6382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DF5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 января 2021 г.</w:t>
      </w:r>
    </w:p>
    <w:p w:rsidR="00C01A53" w:rsidRPr="0062429A" w:rsidRDefault="00C01A53" w:rsidP="003B1250">
      <w:pPr>
        <w:pStyle w:val="af2"/>
        <w:rPr>
          <w:rFonts w:ascii="Times New Roman" w:hAnsi="Times New Roman"/>
          <w:sz w:val="24"/>
          <w:szCs w:val="27"/>
          <w:lang w:eastAsia="ru-RU"/>
        </w:rPr>
      </w:pPr>
    </w:p>
    <w:p w:rsidR="00232A8C" w:rsidRDefault="00AE2BFD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 xml:space="preserve">Об утверждении </w:t>
      </w:r>
      <w:r w:rsidR="005506DA" w:rsidRPr="00232A8C">
        <w:rPr>
          <w:rFonts w:ascii="Times New Roman" w:hAnsi="Times New Roman"/>
          <w:sz w:val="28"/>
          <w:szCs w:val="28"/>
        </w:rPr>
        <w:t xml:space="preserve">методики оценки эффективности </w:t>
      </w:r>
    </w:p>
    <w:p w:rsidR="00232A8C" w:rsidRDefault="005506DA" w:rsidP="00232A8C">
      <w:pPr>
        <w:pStyle w:val="af2"/>
        <w:jc w:val="center"/>
        <w:rPr>
          <w:b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использования имущества, находящегося в собственности</w:t>
      </w:r>
      <w:r w:rsidR="00D565A9" w:rsidRPr="00232A8C">
        <w:rPr>
          <w:b/>
          <w:sz w:val="28"/>
          <w:szCs w:val="28"/>
        </w:rPr>
        <w:t xml:space="preserve"> </w:t>
      </w:r>
    </w:p>
    <w:p w:rsidR="00232A8C" w:rsidRDefault="00D565A9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сельского поселения Максимовский сельсовет</w:t>
      </w:r>
      <w:r w:rsidR="005506DA" w:rsidRPr="00232A8C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 </w:t>
      </w:r>
    </w:p>
    <w:p w:rsidR="00070DC6" w:rsidRPr="00232A8C" w:rsidRDefault="005506DA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в целях реализации полномочий</w:t>
      </w:r>
    </w:p>
    <w:p w:rsidR="00335C5D" w:rsidRPr="00232A8C" w:rsidRDefault="005506DA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по оказанию имущественной поддержки самозанятым гражданам,</w:t>
      </w:r>
    </w:p>
    <w:p w:rsidR="00B5216E" w:rsidRPr="00232A8C" w:rsidRDefault="005506DA" w:rsidP="00232A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2A8C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</w:t>
      </w:r>
      <w:r w:rsidRPr="00D565A9">
        <w:rPr>
          <w:rFonts w:ascii="Times New Roman" w:hAnsi="Times New Roman"/>
          <w:sz w:val="28"/>
          <w:szCs w:val="28"/>
        </w:rPr>
        <w:t xml:space="preserve">учреждениями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Pr="00D565A9">
        <w:rPr>
          <w:rFonts w:ascii="Times New Roman" w:hAnsi="Times New Roman"/>
          <w:sz w:val="28"/>
          <w:szCs w:val="28"/>
        </w:rPr>
        <w:t>муниципального</w:t>
      </w:r>
      <w:r w:rsidRPr="00D15B65">
        <w:rPr>
          <w:rFonts w:ascii="Times New Roman" w:hAnsi="Times New Roman"/>
          <w:sz w:val="27"/>
          <w:szCs w:val="27"/>
        </w:rPr>
        <w:t xml:space="preserve"> района Янаульский район Республики Башкортостан, при реализации полномочий по оказанию имущественной поддержки самозанятым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>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="00335C5D" w:rsidRPr="00D15B65">
        <w:rPr>
          <w:rFonts w:ascii="Times New Roman" w:hAnsi="Times New Roman"/>
          <w:sz w:val="27"/>
          <w:szCs w:val="27"/>
        </w:rPr>
        <w:t>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Администрацию 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 ведении которой находятся</w:t>
      </w:r>
      <w:r w:rsidR="00D565A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D565A9" w:rsidRPr="00D565A9" w:rsidRDefault="000920C0" w:rsidP="00D565A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565A9">
        <w:rPr>
          <w:rFonts w:ascii="Times New Roman" w:hAnsi="Times New Roman" w:cs="Times New Roman"/>
          <w:sz w:val="28"/>
          <w:szCs w:val="28"/>
        </w:rPr>
        <w:t xml:space="preserve">. </w:t>
      </w:r>
      <w:r w:rsidR="00D565A9" w:rsidRPr="00D565A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565A9" w:rsidRPr="00D565A9" w:rsidRDefault="00D565A9" w:rsidP="00D565A9">
      <w:pPr>
        <w:rPr>
          <w:rFonts w:ascii="Times New Roman" w:hAnsi="Times New Roman" w:cs="Times New Roman"/>
          <w:sz w:val="28"/>
          <w:szCs w:val="28"/>
        </w:rPr>
      </w:pPr>
    </w:p>
    <w:p w:rsidR="00D565A9" w:rsidRPr="00D565A9" w:rsidRDefault="00D565A9" w:rsidP="00D565A9">
      <w:pPr>
        <w:rPr>
          <w:rFonts w:ascii="Times New Roman" w:hAnsi="Times New Roman" w:cs="Times New Roman"/>
          <w:sz w:val="28"/>
          <w:szCs w:val="28"/>
        </w:rPr>
      </w:pPr>
      <w:r w:rsidRPr="00D565A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А.А.Хузин</w:t>
      </w:r>
    </w:p>
    <w:p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:rsidR="00D565A9" w:rsidRDefault="00D565A9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232A8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</w:p>
    <w:p w:rsidR="00232A8C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  <w:r w:rsidR="00232A8C" w:rsidRPr="0023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A8C" w:rsidRDefault="00232A8C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D565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2A8C" w:rsidRDefault="00232A8C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65A9">
        <w:rPr>
          <w:rFonts w:ascii="Times New Roman" w:hAnsi="Times New Roman" w:cs="Times New Roman"/>
          <w:sz w:val="28"/>
          <w:szCs w:val="28"/>
        </w:rPr>
        <w:t>Максимовский 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32A8C" w:rsidRDefault="00C01A53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C01A53" w:rsidRPr="00C01A53" w:rsidRDefault="00C01A53" w:rsidP="00232A8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 район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F6382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D5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</w:t>
      </w:r>
      <w:r w:rsidR="00754CC2">
        <w:rPr>
          <w:rFonts w:ascii="Times New Roman" w:eastAsia="Times New Roman" w:hAnsi="Times New Roman" w:cs="Times New Roman"/>
          <w:sz w:val="28"/>
          <w:szCs w:val="20"/>
          <w:lang w:eastAsia="ru-RU"/>
        </w:rPr>
        <w:t>ря</w:t>
      </w:r>
      <w:r w:rsidR="00313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565A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13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bookmarkStart w:id="0" w:name="_GoBack"/>
      <w:bookmarkEnd w:id="0"/>
      <w:r w:rsidR="00DF5D47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</w:p>
    <w:p w:rsidR="00C01A53" w:rsidRPr="00070DC6" w:rsidRDefault="00C01A53" w:rsidP="00070DC6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D56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D56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5A9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Янаульский район </w:t>
      </w: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D565A9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закрепленного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D565A9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</w:t>
      </w: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 xml:space="preserve">имущественной поддержки самозанятым гражданам, 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D565A9" w:rsidRPr="00D565A9">
        <w:rPr>
          <w:rFonts w:ascii="Times New Roman" w:hAnsi="Times New Roman" w:cs="Times New Roman"/>
          <w:sz w:val="28"/>
          <w:szCs w:val="28"/>
        </w:rPr>
        <w:t>сельского поселения Максимовский сельсовет</w:t>
      </w:r>
      <w:r w:rsidR="00D565A9" w:rsidRPr="00D5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закрепленного за учреждениями (далее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закрепленного за предприятиями, учреждениями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754CC2" w:rsidRPr="00070DC6" w:rsidRDefault="00070DC6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lastRenderedPageBreak/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№1), максимальное значение показателя – 100 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учреждения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>сельского поселения Максимовский сельсовет</w:t>
      </w:r>
      <w:r w:rsidRPr="00070DC6">
        <w:rPr>
          <w:rFonts w:ascii="Times New Roman" w:hAnsi="Times New Roman"/>
          <w:sz w:val="28"/>
          <w:lang w:eastAsia="ru-RU"/>
        </w:rPr>
        <w:t xml:space="preserve"> муниципального района Янаульский район Республики Башкортостан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>Администрацию 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>Администрация 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 xml:space="preserve">(далее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>, не позднее 1 мая года, следующего за отчетным, осуществляет: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DB616A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>сельско</w:t>
      </w:r>
      <w:r w:rsidR="00232A8C">
        <w:rPr>
          <w:rFonts w:ascii="Times New Roman" w:hAnsi="Times New Roman"/>
          <w:sz w:val="28"/>
          <w:szCs w:val="28"/>
        </w:rPr>
        <w:t>му</w:t>
      </w:r>
      <w:r w:rsidR="00232A8C" w:rsidRPr="00D565A9">
        <w:rPr>
          <w:rFonts w:ascii="Times New Roman" w:hAnsi="Times New Roman"/>
          <w:sz w:val="28"/>
          <w:szCs w:val="28"/>
        </w:rPr>
        <w:t xml:space="preserve"> поселени</w:t>
      </w:r>
      <w:r w:rsidR="00232A8C">
        <w:rPr>
          <w:rFonts w:ascii="Times New Roman" w:hAnsi="Times New Roman"/>
          <w:sz w:val="28"/>
          <w:szCs w:val="28"/>
        </w:rPr>
        <w:t>ю</w:t>
      </w:r>
      <w:r w:rsidR="00232A8C" w:rsidRPr="00D565A9">
        <w:rPr>
          <w:rFonts w:ascii="Times New Roman" w:hAnsi="Times New Roman"/>
          <w:sz w:val="28"/>
          <w:szCs w:val="28"/>
        </w:rPr>
        <w:t xml:space="preserve"> Максимовский сельсовет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муниципальному району Янаульский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:rsidR="00754CC2" w:rsidRPr="001A1842" w:rsidRDefault="00754CC2" w:rsidP="001A1842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>следующего за отчетным,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1A1842" w:rsidRDefault="00DB616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>1 июня года, следующего за отчетным.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>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="00232A8C">
        <w:rPr>
          <w:rFonts w:ascii="Times New Roman" w:hAnsi="Times New Roman"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232A8C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DF5D47">
          <w:pgSz w:w="11906" w:h="16838"/>
          <w:pgMar w:top="540" w:right="567" w:bottom="709" w:left="1701" w:header="708" w:footer="708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2A8C" w:rsidRPr="00D565A9">
        <w:rPr>
          <w:rFonts w:ascii="Times New Roman" w:hAnsi="Times New Roman"/>
          <w:sz w:val="28"/>
          <w:szCs w:val="28"/>
        </w:rPr>
        <w:t xml:space="preserve">Максимовский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 xml:space="preserve">Янаульский район </w:t>
      </w:r>
    </w:p>
    <w:p w:rsidR="004B42FA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9571B9" w:rsidRPr="00232A8C" w:rsidRDefault="009571B9" w:rsidP="001A1842">
      <w:pPr>
        <w:pStyle w:val="af2"/>
        <w:jc w:val="center"/>
        <w:rPr>
          <w:rFonts w:ascii="Times New Roman" w:hAnsi="Times New Roman"/>
          <w:sz w:val="16"/>
          <w:szCs w:val="16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p w:rsidR="001A1842" w:rsidRPr="00232A8C" w:rsidRDefault="001A1842" w:rsidP="001A1842">
      <w:pPr>
        <w:pStyle w:val="af2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754CC2" w:rsidTr="009571B9">
        <w:tc>
          <w:tcPr>
            <w:tcW w:w="11307" w:type="dxa"/>
            <w:gridSpan w:val="2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8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:rsidTr="009571B9">
        <w:trPr>
          <w:trHeight w:val="20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:rsidTr="009571B9">
        <w:trPr>
          <w:trHeight w:val="20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329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:rsidTr="00823983">
        <w:trPr>
          <w:trHeight w:val="26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CC2" w:rsidRPr="00232A8C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кв.м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менее 500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более или равна 500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C23442" w:rsidRP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2A8C" w:rsidRPr="00D565A9">
        <w:rPr>
          <w:rFonts w:ascii="Times New Roman" w:hAnsi="Times New Roman"/>
          <w:sz w:val="28"/>
          <w:szCs w:val="28"/>
        </w:rPr>
        <w:t xml:space="preserve">Максимовский сельсовет </w:t>
      </w:r>
    </w:p>
    <w:p w:rsidR="00C23442" w:rsidRDefault="00C23442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муниципального района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C23442" w:rsidRDefault="00C23442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Pr="00C23442" w:rsidRDefault="00C23442" w:rsidP="00C23442">
      <w:pPr>
        <w:pStyle w:val="af2"/>
        <w:ind w:firstLine="8789"/>
        <w:jc w:val="center"/>
        <w:rPr>
          <w:rFonts w:ascii="Times New Roman" w:hAnsi="Times New Roman"/>
          <w:sz w:val="28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арендатором является самозанятый гражданин, субъект малого и среднего предпринимательства:</w:t>
      </w:r>
    </w:p>
    <w:p w:rsidR="001A1842" w:rsidRPr="001A1842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6879C4" w:rsidTr="009571B9">
        <w:trPr>
          <w:jc w:val="center"/>
        </w:trPr>
        <w:tc>
          <w:tcPr>
            <w:tcW w:w="1197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1год и более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6879C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p w:rsidR="001A1842" w:rsidRPr="006879C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6879C4" w:rsidTr="009571B9">
        <w:trPr>
          <w:jc w:val="center"/>
        </w:trPr>
        <w:tc>
          <w:tcPr>
            <w:tcW w:w="1204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1год и более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собственности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>сельского поселения Максимовский сельсовет</w:t>
      </w:r>
      <w:r w:rsidRPr="00C23442">
        <w:rPr>
          <w:rFonts w:ascii="Times New Roman" w:hAnsi="Times New Roman"/>
          <w:sz w:val="28"/>
        </w:rPr>
        <w:t xml:space="preserve"> муниципального района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 xml:space="preserve">Янаульский район </w:t>
      </w:r>
    </w:p>
    <w:p w:rsidR="004B42FA" w:rsidRDefault="004B42FA" w:rsidP="00232A8C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740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муниципального района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FD6DA3">
      <w:pPr>
        <w:pStyle w:val="af2"/>
        <w:jc w:val="center"/>
        <w:rPr>
          <w:rFonts w:ascii="Times New Roman" w:hAnsi="Times New Roman"/>
          <w:sz w:val="28"/>
        </w:rPr>
      </w:pPr>
    </w:p>
    <w:p w:rsidR="00232A8C" w:rsidRDefault="00232A8C" w:rsidP="00FD6DA3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:rsidR="00FD6DA3" w:rsidRDefault="00FD6DA3" w:rsidP="00FD6DA3">
      <w:pPr>
        <w:pStyle w:val="af2"/>
        <w:jc w:val="center"/>
        <w:rPr>
          <w:rFonts w:ascii="Times New Roman" w:hAnsi="Times New Roman"/>
          <w:sz w:val="20"/>
        </w:rPr>
      </w:pPr>
    </w:p>
    <w:p w:rsidR="00232A8C" w:rsidRPr="00F55DF3" w:rsidRDefault="00232A8C" w:rsidP="00FD6DA3">
      <w:pPr>
        <w:pStyle w:val="af2"/>
        <w:jc w:val="center"/>
        <w:rPr>
          <w:rFonts w:ascii="Times New Roman" w:hAnsi="Times New Roman"/>
          <w:sz w:val="20"/>
        </w:rPr>
      </w:pPr>
    </w:p>
    <w:p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необходимая для осуществления основной (уставной) деятельности.</w:t>
      </w:r>
    </w:p>
    <w:p w:rsidR="00754CC2" w:rsidRPr="00232A8C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находится в казне публично-правового образования:</w:t>
      </w:r>
    </w:p>
    <w:p w:rsidR="00232A8C" w:rsidRPr="00754CC2" w:rsidRDefault="00232A8C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необходимая для осуществления деятельности органов государственной власти (органов местного самоуправления);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зарезервированная для государственных (муниципальных) нужд.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232A8C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C23442">
        <w:rPr>
          <w:rFonts w:ascii="Times New Roman" w:hAnsi="Times New Roman"/>
          <w:sz w:val="28"/>
        </w:rPr>
        <w:t>в собственности</w:t>
      </w:r>
      <w:r w:rsidR="00232A8C" w:rsidRPr="00232A8C">
        <w:rPr>
          <w:rFonts w:ascii="Times New Roman" w:hAnsi="Times New Roman"/>
          <w:sz w:val="28"/>
          <w:szCs w:val="28"/>
        </w:rPr>
        <w:t xml:space="preserve">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муниципального района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4B42FA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232A8C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232A8C">
          <w:pgSz w:w="16838" w:h="11906" w:orient="landscape"/>
          <w:pgMar w:top="899" w:right="567" w:bottom="1134" w:left="964" w:header="709" w:footer="709" w:gutter="0"/>
          <w:cols w:space="708"/>
          <w:titlePg/>
          <w:docGrid w:linePitch="360"/>
        </w:sectPr>
      </w:pP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 w:rsidR="00232A8C"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:rsidR="004B42FA" w:rsidRPr="00C23442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Янаульский район Республики Башкортостан,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в том числе закрепленного за учреждениями, в целях реализации полномочий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самозанятым гражданам, субъектам</w:t>
      </w:r>
    </w:p>
    <w:p w:rsidR="004B42FA" w:rsidRDefault="004B42FA" w:rsidP="004B42FA">
      <w:pPr>
        <w:pStyle w:val="af2"/>
        <w:ind w:left="8789"/>
        <w:jc w:val="center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3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закрепленном на праве __________ (хозяйственного ведения или оперативного управления) за ___________________________________________________________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CB42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(неиспользуемых) помещений, 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  (подпись)           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 (подпись)           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/>
          <w:sz w:val="27"/>
          <w:szCs w:val="27"/>
        </w:rPr>
        <w:t>7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к Методике оценки эффективности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использования имущества, находящегося</w:t>
      </w:r>
    </w:p>
    <w:p w:rsidR="00232A8C" w:rsidRDefault="004B42FA" w:rsidP="004B42FA">
      <w:pPr>
        <w:pStyle w:val="af2"/>
        <w:ind w:left="9356"/>
        <w:jc w:val="center"/>
        <w:rPr>
          <w:rFonts w:ascii="Times New Roman" w:hAnsi="Times New Roman"/>
          <w:sz w:val="28"/>
          <w:szCs w:val="28"/>
        </w:rPr>
      </w:pPr>
      <w:r w:rsidRPr="004B42FA">
        <w:rPr>
          <w:rFonts w:ascii="Times New Roman" w:hAnsi="Times New Roman"/>
          <w:sz w:val="27"/>
          <w:szCs w:val="27"/>
        </w:rPr>
        <w:t xml:space="preserve">в собственности </w:t>
      </w:r>
      <w:r w:rsidR="00232A8C" w:rsidRPr="00D565A9">
        <w:rPr>
          <w:rFonts w:ascii="Times New Roman" w:hAnsi="Times New Roman"/>
          <w:sz w:val="28"/>
          <w:szCs w:val="28"/>
        </w:rPr>
        <w:t xml:space="preserve">сельского поселения Максимовский сельсовет 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муниципального района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Янаульский район Республики Башкортостан,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в том числе закрепленного за учреждениями, в целях реализации полномочий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по оказанию имущественной поддержки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самозанятым гражданам, субъектам</w:t>
      </w:r>
    </w:p>
    <w:p w:rsidR="004B42FA" w:rsidRPr="004B42FA" w:rsidRDefault="004B42FA" w:rsidP="004B42FA">
      <w:pPr>
        <w:pStyle w:val="af2"/>
        <w:ind w:left="9356"/>
        <w:jc w:val="center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малого и среднего предпринимательства</w:t>
      </w:r>
    </w:p>
    <w:p w:rsidR="00C23442" w:rsidRPr="00232A8C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илизакрепленном на праве __________ (хозяйственного ведения или оперативного управления) за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754CC2" w:rsidTr="00823983">
        <w:trPr>
          <w:trHeight w:val="173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rPr>
          <w:trHeight w:val="174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232A8C" w:rsidRDefault="00754CC2" w:rsidP="00232A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sectPr w:rsidR="00754CC2" w:rsidRPr="00232A8C" w:rsidSect="00232A8C">
      <w:pgSz w:w="16838" w:h="11906" w:orient="landscape"/>
      <w:pgMar w:top="719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E4" w:rsidRDefault="004F5DE4">
      <w:pPr>
        <w:spacing w:after="0" w:line="240" w:lineRule="auto"/>
      </w:pPr>
      <w:r>
        <w:separator/>
      </w:r>
    </w:p>
  </w:endnote>
  <w:endnote w:type="continuationSeparator" w:id="1">
    <w:p w:rsidR="004F5DE4" w:rsidRDefault="004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E4" w:rsidRDefault="004F5DE4">
      <w:pPr>
        <w:spacing w:after="0" w:line="240" w:lineRule="auto"/>
      </w:pPr>
      <w:r>
        <w:separator/>
      </w:r>
    </w:p>
  </w:footnote>
  <w:footnote w:type="continuationSeparator" w:id="1">
    <w:p w:rsidR="004F5DE4" w:rsidRDefault="004F5DE4">
      <w:pPr>
        <w:spacing w:after="0" w:line="240" w:lineRule="auto"/>
      </w:pPr>
      <w:r>
        <w:continuationSeparator/>
      </w:r>
    </w:p>
  </w:footnote>
  <w:footnote w:id="2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3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4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5">
    <w:p w:rsidR="00DB616A" w:rsidRDefault="00DB616A" w:rsidP="00754CC2">
      <w:pPr>
        <w:pStyle w:val="af3"/>
      </w:pPr>
      <w:r>
        <w:rPr>
          <w:rStyle w:val="af5"/>
        </w:rPr>
        <w:footnoteRef/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A8C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1250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5DE4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3B9E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5F9D"/>
    <w:rsid w:val="00897B3E"/>
    <w:rsid w:val="008A2017"/>
    <w:rsid w:val="008A6A02"/>
    <w:rsid w:val="008A6CD7"/>
    <w:rsid w:val="008A6E26"/>
    <w:rsid w:val="008A761B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482F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331"/>
    <w:rsid w:val="00C817A4"/>
    <w:rsid w:val="00C850C8"/>
    <w:rsid w:val="00C86FC7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565A9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5D47"/>
    <w:rsid w:val="00DF6382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3B12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12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2737-9C67-4F91-9421-9584237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9</cp:revision>
  <cp:lastPrinted>2021-01-21T09:36:00Z</cp:lastPrinted>
  <dcterms:created xsi:type="dcterms:W3CDTF">2020-12-16T10:42:00Z</dcterms:created>
  <dcterms:modified xsi:type="dcterms:W3CDTF">2021-01-21T09:36:00Z</dcterms:modified>
</cp:coreProperties>
</file>